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93" w:rsidRPr="00AC2D9C" w:rsidRDefault="00010293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br/>
      </w:r>
    </w:p>
    <w:p w:rsidR="00010293" w:rsidRPr="00AC2D9C" w:rsidRDefault="0001029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КЛЮЧЕВСКОЕ РАЙОННОЕ СОБРАНИЕ ДЕПУТАТОВ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РЕШЕНИЕ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НА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ВМЕНЕННЫЙ</w:t>
      </w:r>
      <w:proofErr w:type="gramEnd"/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ДОХОД ДЛЯ ОТДЕЛЬНЫХ ВИДОВ ДЕЯТЕЛЬНОСТИ НА ТЕРРИТОРИИ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МУНИЦИПАЛЬНОГО ОБРАЗОВАНИЯ КЛЮЧЕВСКИЙ РАЙОН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В соответствии с Уставом муниципального образования Ключевский район, руководствуясь Налоговым кодексом Российской Федерации (далее - НК РФ), районное Собрание депутатов решило: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1. Принять Решение "О системе налогообложения в виде единого налога на вмененный доход для отдельных видов деятельности на территории муниципального образования Ключевский район".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2. Установить, что Решение вступает в силу с 1 января 2019 года после его официального опубликования в районной газете "Степной Маяк".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3.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 xml:space="preserve">Решения РСД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130 от 27.11.2008 "О системе налогообложения в виде единого налога на вмененный доход для отдельных видов деятельности на территории муниципального образования Ключевский район",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78 от 30.11.2012 "О внесении изменений в Решение РСД от 27.11.2008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130 "О системе налогообложения в виде единого налога на вмененный доход для отдельных видов деятельности на территории муниципального образования Ключевский район" считать утратившими силу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с 1 января 2019 года.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4. Направить указанное Решение Главе района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Д.А.Леснову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 xml:space="preserve"> для подписания и опубликования в установленном порядке.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5.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исполнением данного решения возложить на председателя постоянной комиссии РСД по экономике и бюджету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С.П.Рыдкина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>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Председатель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районного</w:t>
      </w:r>
      <w:proofErr w:type="gramEnd"/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Н.И.ЗАИКИН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P26"/>
      <w:bookmarkEnd w:id="0"/>
      <w:r w:rsidRPr="00AC2D9C">
        <w:rPr>
          <w:rFonts w:ascii="Times New Roman" w:hAnsi="Times New Roman" w:cs="Times New Roman"/>
          <w:color w:val="000000" w:themeColor="text1"/>
        </w:rPr>
        <w:t>РЕШЕНИЕ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НА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ВМЕНЕННЫЙ</w:t>
      </w:r>
      <w:proofErr w:type="gramEnd"/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ДОХОД ДЛЯ ОТДЕЛЬНЫХ ВИДОВ ДЕЯТЕЛЬНОСТИ НА ТЕРРИТОРИИ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МУНИЦИПАЛЬНОГО ОБРАЗОВАНИЯ КЛЮЧЕВСКИЙ РАЙОН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Настоящим Решением в соответствии с Налоговым кодексом Российской Федерации (далее - НК РФ) на территории Ключевского района: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1. 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Установить и ввести в действие систему налогообложения в виде единого налога на вмененный доход для отдельных видов деятельности (далее - единый налог) в порядке и в пределах, отнесенных НК РФ к ведению органов муниципальных районов, обязательного к уплате всеми плательщиками, осуществляющими предпринимательскую деятельность на территории Ключевского района, определенную пунктом 2 настоящего Решения.</w:t>
      </w:r>
      <w:proofErr w:type="gramEnd"/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2) оказания ветеринарных услуг;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AC2D9C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1 - 10 к настоящему Решению, при получении значения менее 0,005, используется значение коэффициента равное 0,005.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>Глава района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Д.А.ЛЕСНОВ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bookmarkStart w:id="1" w:name="P57"/>
      <w:bookmarkEnd w:id="1"/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1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1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"А", учитывающий тип населенного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пункта, в котором осуществляется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предпринимательская деятельность &lt;*&gt;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8"/>
        <w:gridCol w:w="2551"/>
      </w:tblGrid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Районный центр с. Ключи с населением: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от 9000 человек включительно и более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от 1000 человек включительно до 3000 человек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от 500 человек включительно до 1000 человек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от 300 человек включительно до 500 человек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менее 300 человек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&lt;*&gt; Для вида деятельности "Распространение и (или) размещение наружной рекламы" коэффициент "А" при размещении рекламы вне населенного пункта устанавливается в размере 0,2.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2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"А", для вида деятельности "Оказание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автотранспортных услуг по перевозке грузов, осуществляемых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организациями и индивидуальными предпринимателями, имеющими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на праве собственности или ином праве (пользования, владения</w:t>
      </w:r>
      <w:proofErr w:type="gramEnd"/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и (или) распоряжения) не более 20 транспортных средств,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предназначенных для оказания услуг"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8"/>
        <w:gridCol w:w="2551"/>
      </w:tblGrid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2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автомототранспортных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8"/>
        <w:gridCol w:w="2551"/>
      </w:tblGrid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      </w:r>
          </w:p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Оказание бытовых услуг &lt;**&gt;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1.1. ремонт обуви и прочих изделий из кожи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1.2. пошив и вязание прочей одежды и аксессуаров одежды, головных уборов по индивидуальному заказу населения, пошив меховых изделий по индивидуальному заказу населения, ремонт одежды и текстильных изделий, ремонт трикотажных изделий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1.3. ремонт электронной бытовой техники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1.4. ремонт бытовых приборов, домашнего и садового инвентаря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1.5. ремонт компьютеров и периферийного компьютерного оборудования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1.6. ремонт металлоизделий бытового и хозяйственного назначения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1.7. ремонт ювелирных изделий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lastRenderedPageBreak/>
              <w:t>1.8. ремонт мебели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1.9. стирка и химическая чистка текстильных и меховых изделий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2.0. строительство жилых и нежилых зданий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2.1. деятельность в области фотографии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2.2. предоставление косметических услуг парикмахерскими и салонами красоты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2.3. предоставление парикмахерских услуг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2.4. 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3.1. ремонт и техническое обслуживание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3.2. уборочно-моечные работы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3.3. шиномонтажные работы, балансировка колес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5.1. грузовые перевозки транспортным средством грузоподъемностью:</w:t>
            </w:r>
          </w:p>
        </w:tc>
        <w:tc>
          <w:tcPr>
            <w:tcW w:w="2551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</w:t>
            </w:r>
          </w:p>
        </w:tc>
        <w:tc>
          <w:tcPr>
            <w:tcW w:w="2551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5.2. пассажирские перевозки транспортным средством:</w:t>
            </w:r>
          </w:p>
        </w:tc>
        <w:tc>
          <w:tcPr>
            <w:tcW w:w="2551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до 8 посадочных мест для сидения, не считая места водителя и кондуктора;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свыше 8 посадочных мест для сидения, не считая места водителя и кондуктора</w:t>
            </w:r>
          </w:p>
        </w:tc>
        <w:tc>
          <w:tcPr>
            <w:tcW w:w="2551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7. Розничная торговля, осуществляемая через объекты стационарной торговой сети, не имеющей торговых залов, а также </w:t>
            </w:r>
            <w:r w:rsidRPr="00AC2D9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объекты нестационарной торговой сети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lastRenderedPageBreak/>
              <w:t>1,0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lastRenderedPageBreak/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8.1. услуги питания ресторана, кафе, бара:</w:t>
            </w:r>
          </w:p>
        </w:tc>
        <w:tc>
          <w:tcPr>
            <w:tcW w:w="2551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551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8.2. услуги питания закусочной:</w:t>
            </w:r>
          </w:p>
        </w:tc>
        <w:tc>
          <w:tcPr>
            <w:tcW w:w="2551" w:type="dxa"/>
            <w:tcBorders>
              <w:bottom w:val="nil"/>
            </w:tcBorders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blPrEx>
          <w:tblBorders>
            <w:insideH w:val="nil"/>
          </w:tblBorders>
        </w:tblPrEx>
        <w:tc>
          <w:tcPr>
            <w:tcW w:w="6488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551" w:type="dxa"/>
            <w:tcBorders>
              <w:top w:val="nil"/>
            </w:tcBorders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8.3. услуги питания столовой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10.1.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10.2. распространение наружной рекламы посредством электронных табло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10.3. распространение и (или) размещение любых видов рекламы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010293" w:rsidRPr="00AC2D9C">
        <w:tc>
          <w:tcPr>
            <w:tcW w:w="6488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551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&lt;**&gt; При осуществлении нескольких видов деятельности используется максимальное </w:t>
      </w:r>
      <w:r w:rsidRPr="00AC2D9C">
        <w:rPr>
          <w:rFonts w:ascii="Times New Roman" w:hAnsi="Times New Roman" w:cs="Times New Roman"/>
          <w:color w:val="000000" w:themeColor="text1"/>
        </w:rPr>
        <w:lastRenderedPageBreak/>
        <w:t>значение коэффициента.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3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1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нестационарной торговой сети, площадь торгового места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не превышает 5 квадратных метров и превышает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5 квадратных метров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1. Табачные изделия: изделия из кожи, меха; автозапчасти и </w:t>
            </w:r>
            <w:proofErr w:type="spellStart"/>
            <w:r w:rsidRPr="00AC2D9C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 Цветы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4. Книги: канцелярские товары; товары детского ассортимента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5. Газеты, журналы, прочая печатная продукция; семена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7. Прочие продовольственные товары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транспортными средствами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2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>Для розничной торговли, осуществляемой через объекты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залов,</w:t>
      </w:r>
      <w:proofErr w:type="gramEnd"/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(для торговых мест не более 5 квадратных метров)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2. Прочие товары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3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залы, а также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стационарной сети, площадь торговых мест свыше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5 квадратных метров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291"/>
            <w:bookmarkEnd w:id="2"/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AC2D9C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AC2D9C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2. Одежда (за исключением </w:t>
            </w:r>
            <w:proofErr w:type="gramStart"/>
            <w:r w:rsidRPr="00AC2D9C">
              <w:rPr>
                <w:rFonts w:ascii="Times New Roman" w:hAnsi="Times New Roman" w:cs="Times New Roman"/>
                <w:color w:val="000000" w:themeColor="text1"/>
              </w:rPr>
              <w:t>указанной</w:t>
            </w:r>
            <w:proofErr w:type="gramEnd"/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 в пункте 1), обувь, головные уборы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3. Цветы, семена, саженцы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proofErr w:type="gramStart"/>
            <w:r w:rsidRPr="00AC2D9C">
              <w:rPr>
                <w:rFonts w:ascii="Times New Roman" w:hAnsi="Times New Roman" w:cs="Times New Roman"/>
                <w:color w:val="000000" w:themeColor="text1"/>
              </w:rPr>
              <w:t>Комиссионная торговля, бывшими в употреблении, сданными на реализацию населению, кроме продажи автомобилей и ювелирных изделий</w:t>
            </w:r>
            <w:proofErr w:type="gramEnd"/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4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1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Таблица 2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залов,</w:t>
      </w:r>
      <w:proofErr w:type="gramEnd"/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а также в объектах нестационарной торговой сети, с площадью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торгового места до 5 квадратных метров и свыше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5 квадратных метров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4"/>
        <w:gridCol w:w="1926"/>
      </w:tblGrid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места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7084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Свыше 150 квадратных метров</w:t>
            </w:r>
          </w:p>
        </w:tc>
        <w:tc>
          <w:tcPr>
            <w:tcW w:w="1926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5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"Д" устанавливается в размере: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0,7 - для налогоплательщиков, осуществляющих предпринимательскую деятельность в сфере нестационарной торговой сети на муниципальных рынках и специально отведенных органами местного самоуправления местах торговли внутри населенных пунктов;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 xml:space="preserve">0,7 - для налогоплательщиков, осуществляющих деятельность в сфере торговли внутри населенных пунктов: с.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Каип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 xml:space="preserve">, с. Западный Угол, с. Петровка, с.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Платовка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 xml:space="preserve">, с. Зеленая Поляна, с.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Марковка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 xml:space="preserve"> в отведенных для торговли местах.</w:t>
      </w:r>
      <w:proofErr w:type="gramEnd"/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"Д" устанавливается в размере 1 для остальных категорий налогоплательщиков.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6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ПЛОЩАДИ ПЛАТНЫХ СТОЯНОК ДЛЯ ХРАНЕНИЯ АВТОМОТОТРАНСПОРТНЫХ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СРЕДСТВ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7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>ОТ ПЛОЩАДИ РЕКЛАМОНОСИТЕЛЯ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AC2D9C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 Распространение наружной рекламы с использованием рекламных конструкций, в том числе на площади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AC2D9C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C2D9C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AC2D9C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Реклама, размещенная на транспортных средствах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10293" w:rsidRPr="00AC2D9C">
        <w:tc>
          <w:tcPr>
            <w:tcW w:w="7087" w:type="dxa"/>
          </w:tcPr>
          <w:p w:rsidR="00010293" w:rsidRPr="00AC2D9C" w:rsidRDefault="000102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Электронное табло</w:t>
            </w:r>
          </w:p>
        </w:tc>
        <w:tc>
          <w:tcPr>
            <w:tcW w:w="1928" w:type="dxa"/>
          </w:tcPr>
          <w:p w:rsidR="00010293" w:rsidRPr="00AC2D9C" w:rsidRDefault="000102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D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010293" w:rsidRPr="00AC2D9C" w:rsidRDefault="00010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AC2D9C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AC2D9C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0,5.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9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 Решению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010293" w:rsidRPr="00AC2D9C" w:rsidRDefault="000102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lastRenderedPageBreak/>
        <w:t xml:space="preserve">от 16 ноября 2018 г. </w:t>
      </w:r>
      <w:r w:rsidR="00AC2D9C">
        <w:rPr>
          <w:rFonts w:ascii="Times New Roman" w:hAnsi="Times New Roman" w:cs="Times New Roman"/>
          <w:color w:val="000000" w:themeColor="text1"/>
        </w:rPr>
        <w:t>№</w:t>
      </w:r>
      <w:r w:rsidRPr="00AC2D9C">
        <w:rPr>
          <w:rFonts w:ascii="Times New Roman" w:hAnsi="Times New Roman" w:cs="Times New Roman"/>
          <w:color w:val="000000" w:themeColor="text1"/>
        </w:rPr>
        <w:t xml:space="preserve"> 85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3" w:name="P476"/>
      <w:bookmarkEnd w:id="3"/>
      <w:r w:rsidRPr="00AC2D9C">
        <w:rPr>
          <w:rFonts w:ascii="Times New Roman" w:hAnsi="Times New Roman" w:cs="Times New Roman"/>
          <w:color w:val="000000" w:themeColor="text1"/>
        </w:rPr>
        <w:t>КОЭФФИЦИЕНТ "И",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C2D9C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AC2D9C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ДЛЯ ВИДА ДЕЯТЕЛЬНОСТИ "РАСПРОСТРАНЕНИЕ НАРУЖНОЙ РЕКЛАМЫ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С ИСПОЛЬЗОВАНИЕМ РЕКЛАМНЫХ КОНСТРУКЦИЙ" И "РАЗМЕЩЕНИЕ</w:t>
      </w:r>
    </w:p>
    <w:p w:rsidR="00010293" w:rsidRPr="00AC2D9C" w:rsidRDefault="000102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РЕКЛАМЫ НА ТРАНСПОРТНЫХ СРЕДСТВАХ"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C2D9C">
        <w:rPr>
          <w:rFonts w:ascii="Times New Roman" w:hAnsi="Times New Roman" w:cs="Times New Roman"/>
          <w:color w:val="000000" w:themeColor="text1"/>
        </w:rPr>
        <w:t>Коэффициент "И" устанавливается в размере 1 для всех населенных пунктов Ключевского района независимо от места деятельности внутри населенного пункта.</w:t>
      </w: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10293" w:rsidRPr="00AC2D9C" w:rsidRDefault="0001029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6048E2" w:rsidRPr="00AC2D9C" w:rsidRDefault="006048E2">
      <w:pPr>
        <w:rPr>
          <w:rFonts w:ascii="Times New Roman" w:hAnsi="Times New Roman" w:cs="Times New Roman"/>
          <w:color w:val="000000" w:themeColor="text1"/>
        </w:rPr>
      </w:pPr>
    </w:p>
    <w:sectPr w:rsidR="006048E2" w:rsidRPr="00AC2D9C" w:rsidSect="00AC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293"/>
    <w:rsid w:val="00010293"/>
    <w:rsid w:val="006048E2"/>
    <w:rsid w:val="0065161E"/>
    <w:rsid w:val="00AC2D9C"/>
    <w:rsid w:val="00BF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0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0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2020-01-24T07:53:00Z</dcterms:created>
  <dcterms:modified xsi:type="dcterms:W3CDTF">2020-01-24T07:53:00Z</dcterms:modified>
</cp:coreProperties>
</file>